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AB88" w14:textId="7AEC77CF" w:rsidR="003E6FEE" w:rsidRPr="00654390" w:rsidRDefault="00654390" w:rsidP="00CA3823">
      <w:pPr>
        <w:jc w:val="center"/>
        <w:rPr>
          <w:bCs/>
          <w:i/>
          <w:szCs w:val="22"/>
        </w:rPr>
      </w:pPr>
      <w:r>
        <w:rPr>
          <w:b/>
          <w:bCs/>
          <w:szCs w:val="22"/>
        </w:rPr>
        <w:tab/>
      </w:r>
      <w:r>
        <w:rPr>
          <w:b/>
          <w:bCs/>
          <w:szCs w:val="22"/>
        </w:rPr>
        <w:tab/>
      </w:r>
      <w:r>
        <w:rPr>
          <w:b/>
          <w:bCs/>
          <w:szCs w:val="22"/>
        </w:rPr>
        <w:tab/>
      </w:r>
      <w:r>
        <w:rPr>
          <w:b/>
          <w:bCs/>
          <w:szCs w:val="22"/>
        </w:rPr>
        <w:tab/>
      </w:r>
      <w:r>
        <w:rPr>
          <w:b/>
          <w:bCs/>
          <w:szCs w:val="22"/>
        </w:rPr>
        <w:tab/>
      </w:r>
      <w:r>
        <w:rPr>
          <w:b/>
          <w:bCs/>
          <w:szCs w:val="22"/>
        </w:rPr>
        <w:tab/>
        <w:t xml:space="preserve">                                                    </w:t>
      </w:r>
      <w:bookmarkStart w:id="0" w:name="_GoBack"/>
      <w:r w:rsidRPr="00654390">
        <w:rPr>
          <w:bCs/>
          <w:i/>
          <w:szCs w:val="22"/>
        </w:rPr>
        <w:t>ПРИЛОЖЕНИЕ №14</w:t>
      </w:r>
    </w:p>
    <w:bookmarkEnd w:id="0"/>
    <w:p w14:paraId="265A08B9" w14:textId="493EF4F8" w:rsidR="00CA3823" w:rsidRPr="00CA3823" w:rsidRDefault="00CA3823" w:rsidP="00CA3823">
      <w:pPr>
        <w:jc w:val="center"/>
        <w:rPr>
          <w:b/>
          <w:bCs/>
          <w:szCs w:val="22"/>
        </w:rPr>
      </w:pPr>
      <w:r w:rsidRPr="00CA3823">
        <w:rPr>
          <w:b/>
          <w:bCs/>
          <w:szCs w:val="22"/>
        </w:rPr>
        <w:t>ОБРАЗЕЦ – ТЕХНИЧЕСКО ПРЕДЛОЖЕНИЕ ЗА ИЗПЪЛНЕНИЕ НА ПОРЪЧКАТА</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 xml:space="preserve">НИКОЛАЙ ЙОРДАНОВ </w:t>
      </w:r>
      <w:proofErr w:type="spellStart"/>
      <w:r w:rsidRPr="00CA3823">
        <w:rPr>
          <w:b/>
          <w:bCs/>
          <w:szCs w:val="22"/>
        </w:rPr>
        <w:t>ЗАЙЧЕВ</w:t>
      </w:r>
      <w:proofErr w:type="spellEnd"/>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w:t>
      </w:r>
      <w:proofErr w:type="spellStart"/>
      <w:r w:rsidRPr="00CA3823">
        <w:rPr>
          <w:b/>
          <w:bCs/>
          <w:szCs w:val="22"/>
        </w:rPr>
        <w:t>ДОЙРАНСКА</w:t>
      </w:r>
      <w:proofErr w:type="spellEnd"/>
      <w:r w:rsidRPr="00CA3823">
        <w:rPr>
          <w:b/>
          <w:bCs/>
          <w:szCs w:val="22"/>
        </w:rPr>
        <w:t xml:space="preserve">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w:t>
      </w:r>
      <w:proofErr w:type="spellStart"/>
      <w:r w:rsidRPr="00CA3823">
        <w:rPr>
          <w:bCs/>
          <w:szCs w:val="22"/>
        </w:rPr>
        <w:t>ЕИК</w:t>
      </w:r>
      <w:proofErr w:type="spellEnd"/>
      <w:r w:rsidRPr="00CA3823">
        <w:rPr>
          <w:bCs/>
          <w:szCs w:val="22"/>
        </w:rPr>
        <w:t xml:space="preserve">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D996D63" w14:textId="77777777" w:rsidR="00CA3823" w:rsidRPr="00CA3823" w:rsidRDefault="00CA3823" w:rsidP="00CA3823">
      <w:pPr>
        <w:rPr>
          <w:bCs/>
          <w:szCs w:val="22"/>
        </w:rPr>
      </w:pPr>
      <w:r w:rsidRPr="00CA3823">
        <w:rPr>
          <w:bCs/>
          <w:szCs w:val="22"/>
        </w:rPr>
        <w:t xml:space="preserve">за участие в обществена поръчка с Предмет:  „Строително монтажни работи за повишаване на </w:t>
      </w:r>
      <w:proofErr w:type="spellStart"/>
      <w:r w:rsidRPr="00CA3823">
        <w:rPr>
          <w:bCs/>
          <w:szCs w:val="22"/>
        </w:rPr>
        <w:t>енелгийна</w:t>
      </w:r>
      <w:proofErr w:type="spellEnd"/>
      <w:r w:rsidRPr="00CA3823">
        <w:rPr>
          <w:bCs/>
          <w:szCs w:val="22"/>
        </w:rPr>
        <w:t xml:space="preserve"> ефективност на жилищни сгради с 6 обособени позиции“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обособена позиция № …….</w:t>
      </w:r>
    </w:p>
    <w:p w14:paraId="7206468E" w14:textId="77777777" w:rsidR="00CA3823" w:rsidRPr="00CA3823" w:rsidRDefault="00CA3823"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ней, Варо – циментови смеси, Бои, Лепил, Хидроизолация и елементи към ней, гофрирани тръби, ел. кабели, разклонителни кутии, осветителни тела, ключове, уред за измерване на дължините, </w:t>
      </w:r>
      <w:proofErr w:type="spellStart"/>
      <w:r w:rsidRPr="00CA3823">
        <w:rPr>
          <w:szCs w:val="22"/>
          <w:lang w:eastAsia="en-US"/>
        </w:rPr>
        <w:t>нивилир</w:t>
      </w:r>
      <w:proofErr w:type="spellEnd"/>
      <w:r w:rsidRPr="00CA3823">
        <w:rPr>
          <w:szCs w:val="22"/>
          <w:lang w:eastAsia="en-US"/>
        </w:rPr>
        <w:t xml:space="preserve">. Участникът описва за всеки едно от средствата и продуктите съответните характеристики и области на приложение, </w:t>
      </w:r>
      <w:r w:rsidRPr="00CA3823">
        <w:rPr>
          <w:szCs w:val="22"/>
          <w:lang w:eastAsia="en-US"/>
        </w:rPr>
        <w:lastRenderedPageBreak/>
        <w:t>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на обособената позиция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w:t>
      </w:r>
      <w:proofErr w:type="spellStart"/>
      <w:r w:rsidRPr="00CA3823">
        <w:rPr>
          <w:szCs w:val="22"/>
          <w:lang w:eastAsia="en-US"/>
        </w:rPr>
        <w:t>гант</w:t>
      </w:r>
      <w:proofErr w:type="spellEnd"/>
      <w:r w:rsidRPr="00CA3823">
        <w:rPr>
          <w:szCs w:val="22"/>
          <w:lang w:eastAsia="en-US"/>
        </w:rPr>
        <w:t xml:space="preserve">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w:t>
      </w:r>
      <w:r w:rsidRPr="00CA3823">
        <w:rPr>
          <w:szCs w:val="22"/>
          <w:lang w:eastAsia="en-US"/>
        </w:rPr>
        <w:lastRenderedPageBreak/>
        <w:t>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75918014" w14:textId="058EC988" w:rsidR="00CA3823" w:rsidRPr="00CA3823" w:rsidRDefault="00CA3823" w:rsidP="002A38CA">
      <w:pPr>
        <w:pStyle w:val="-2"/>
      </w:pPr>
      <w:r w:rsidRPr="00CA3823">
        <w:t xml:space="preserve">ТЕХНИЧЕСКИ ПАРАМЕТРИ НА ДЕЙНОСТИТЕ </w:t>
      </w:r>
    </w:p>
    <w:p w14:paraId="69EB8217"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0AEA8BE5" w14:textId="77777777" w:rsidR="00CA3823" w:rsidRPr="00CA3823" w:rsidRDefault="00CA3823" w:rsidP="00CA3823">
      <w:pPr>
        <w:ind w:right="-1"/>
        <w:rPr>
          <w:szCs w:val="22"/>
          <w:lang w:eastAsia="en-US"/>
        </w:rPr>
      </w:pPr>
    </w:p>
    <w:p w14:paraId="63057401" w14:textId="7AED85E5" w:rsidR="00CA3823" w:rsidRPr="00CA3823" w:rsidRDefault="00CA3823" w:rsidP="002A38CA">
      <w:pPr>
        <w:pStyle w:val="-2"/>
      </w:pPr>
      <w:r w:rsidRPr="00CA3823">
        <w:t>ОРГАНИЗАЦИЯ НА ПЕРСОНАЛА</w:t>
      </w:r>
    </w:p>
    <w:p w14:paraId="3376B9FD"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6CC9EB8F" w14:textId="77777777" w:rsidR="00CA3823" w:rsidRPr="00CA3823" w:rsidRDefault="00CA3823" w:rsidP="00CA3823">
      <w:pPr>
        <w:ind w:right="-1"/>
        <w:rPr>
          <w:szCs w:val="22"/>
          <w:lang w:eastAsia="en-US"/>
        </w:rPr>
      </w:pPr>
    </w:p>
    <w:p w14:paraId="195EC630" w14:textId="67E09AB2" w:rsidR="00CA3823" w:rsidRPr="00CA3823" w:rsidRDefault="00CA3823" w:rsidP="002A38CA">
      <w:pPr>
        <w:pStyle w:val="-2"/>
      </w:pPr>
      <w:r>
        <w:t>ПРЕДЛАГАН СРОК</w:t>
      </w:r>
    </w:p>
    <w:p w14:paraId="63E5CF04" w14:textId="77777777" w:rsidR="00CA3823" w:rsidRPr="00CA3823" w:rsidRDefault="00CA3823" w:rsidP="00CA3823">
      <w:pPr>
        <w:ind w:right="-1"/>
        <w:rPr>
          <w:szCs w:val="22"/>
          <w:lang w:eastAsia="en-US"/>
        </w:rPr>
      </w:pPr>
    </w:p>
    <w:p w14:paraId="0243B369" w14:textId="5575E6C6" w:rsidR="00CA3823" w:rsidRPr="00CA3823" w:rsidRDefault="00CA3823" w:rsidP="002A38CA">
      <w:pPr>
        <w:pStyle w:val="-3"/>
      </w:pPr>
      <w:r w:rsidRPr="00CA3823">
        <w:t>Сроковете за изпълнение на конкретните задължения по дейности са както следва:</w:t>
      </w:r>
    </w:p>
    <w:p w14:paraId="79CEDFA0" w14:textId="44D4456C" w:rsidR="00CA3823" w:rsidRPr="00CA3823" w:rsidRDefault="00CA3823" w:rsidP="002A38CA">
      <w:pPr>
        <w:pStyle w:val="-4"/>
      </w:pPr>
      <w:r w:rsidRPr="00CA3823">
        <w:t xml:space="preserve">СРОК ЗА ИЗПЪЛНЕНИЕ НА ДЕЙНОСТТА </w:t>
      </w:r>
      <w:proofErr w:type="spellStart"/>
      <w:r w:rsidRPr="00CA3823">
        <w:t>СМР</w:t>
      </w:r>
      <w:proofErr w:type="spellEnd"/>
      <w:r w:rsidRPr="00CA3823">
        <w:t xml:space="preserve"> е ……… календарни дни, но не по-късно от 60 календарни дни преди датата за приключване на </w:t>
      </w:r>
      <w:proofErr w:type="spellStart"/>
      <w:r w:rsidRPr="00CA3823">
        <w:t>ОПРР</w:t>
      </w:r>
      <w:proofErr w:type="spellEnd"/>
      <w:r w:rsidRPr="00CA3823">
        <w:t xml:space="preserve"> 2014-2020г.  СРОК ЗА ИЗПЪЛНЕНИЕ НА ДЕЙНОСТТА </w:t>
      </w:r>
      <w:proofErr w:type="spellStart"/>
      <w:r w:rsidRPr="00CA3823">
        <w:t>СМР</w:t>
      </w:r>
      <w:proofErr w:type="spellEnd"/>
      <w:r w:rsidRPr="00CA3823">
        <w:t xml:space="preserve"> започва да тече от Началото на строителството (датата, на съставяне и подписване на съответния Протокол за откриване на Строителната площадка, на която ВЪЗЛОЖИТЕЛЯТ предоставя на ИЗПЪЛНИТЕЛЯ достъп до Строителната площадка) и е до Датата на подписване на съответния приложим Протокол/Акт за приемане на строежа. Периодът от уведомлението на ИЗПЪЛНИТЕЛЯ до ВЪЗЛОЖИТЕЛЯ за готовността за приемане на строежа и съставяне на съответния Протокол/Акт за приемане на строежа, до назначаването на комисията от ВЪЗЛОЖИТЕЛЯ не се включва в СРОКЪТ ЗА ИЗПЪЛНЕНИЕ НА ДЕЙНОСТТА </w:t>
      </w:r>
      <w:proofErr w:type="spellStart"/>
      <w:r w:rsidRPr="00CA3823">
        <w:t>СМР</w:t>
      </w:r>
      <w:proofErr w:type="spellEnd"/>
      <w:r w:rsidRPr="00CA3823">
        <w:t xml:space="preserve"> в случай че с така назначената комисия от ВЪЗЛОЖИТЕЛЯ бъде подписан съответния приложим Протокол/Акт за приемане на строежа. Въз основа на съответния приложим Протокол/Акт за приемане на строежа ВЪЗЛОЖИТЕЛЯ отправя искане за назначаване на приемателна комисия за съставяне на съответния приложим Протокол за Въвеждане на обекта в експлоатация/Протокола за Установяване годността за ползване на строежа. СРОКЪТ ЗА ИЗПЪЛНЕНИЕ НА ДЕЙНОСТТА </w:t>
      </w:r>
      <w:proofErr w:type="spellStart"/>
      <w:r w:rsidRPr="00CA3823">
        <w:t>СМР</w:t>
      </w:r>
      <w:proofErr w:type="spellEnd"/>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p>
    <w:p w14:paraId="1065FDA1" w14:textId="59B97748" w:rsidR="00CA3823" w:rsidRPr="00CA3823" w:rsidRDefault="00CA3823" w:rsidP="002A38CA">
      <w:pPr>
        <w:pStyle w:val="-4"/>
      </w:pPr>
      <w:r w:rsidRPr="00CA3823">
        <w:t>СРОК ЗА СЪОБЩАВАНЕ ДЕФЕКТИ възлиза на 730 календарни дни, и започва да тече от датата на съставяне на съответния приложим Протокол/Акт за приемане на строежа и е до изтичане на определения срок.</w:t>
      </w:r>
    </w:p>
    <w:p w14:paraId="33BFD0BF" w14:textId="4FA47605" w:rsidR="00CA3823" w:rsidRPr="00CA3823" w:rsidRDefault="00CA3823" w:rsidP="002A38CA">
      <w:pPr>
        <w:pStyle w:val="-4"/>
      </w:pPr>
      <w:r w:rsidRPr="00CA3823">
        <w:t>ОБЩИЯ ГАРАНЦИОНЕН СРОК е ………… календарни дни, който срок се отнася и обхваща целия предмет по Договор, като същия не може да бъде по-малък от 1 830 календарни дни и по-голям от 3 670календарни дни. В случаите, че гаранционния срок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roofErr w:type="spellStart"/>
      <w:r w:rsidRPr="00CA3823">
        <w:t>обн</w:t>
      </w:r>
      <w:proofErr w:type="spellEnd"/>
      <w:r w:rsidRPr="00CA3823">
        <w:t>., ДВ, 72 от 2003 г., изм. и последно изм. и доп., бр.98 от 2012 г.), е по-голям от 1 830 календарни дни, то за минимален ОБЩ ГАРАНЦИОНЕН СРОК се възприема, срока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roofErr w:type="spellStart"/>
      <w:r w:rsidRPr="00CA3823">
        <w:t>обн</w:t>
      </w:r>
      <w:proofErr w:type="spellEnd"/>
      <w:r w:rsidRPr="00CA3823">
        <w:t xml:space="preserve">., ДВ, 72 от 2003 г., изм. и последно изм. и доп., бр.98 от 2012 </w:t>
      </w:r>
      <w:r w:rsidRPr="00CA3823">
        <w:lastRenderedPageBreak/>
        <w:t>г.). ОБЩИЯ ГАРАНЦИОНЕН СРОК започва да се отброява от съставяне на съответния приложим Протокол за Въвеждане на обекта в експлоатация/Протокола за Установяване годността за ползване на строежа.</w:t>
      </w:r>
    </w:p>
    <w:p w14:paraId="60B7FF42" w14:textId="4E7EEA07" w:rsidR="00CA3823" w:rsidRDefault="00CA3823" w:rsidP="00CA3823">
      <w:pPr>
        <w:ind w:right="-1"/>
        <w:rPr>
          <w:szCs w:val="22"/>
          <w:lang w:eastAsia="en-US"/>
        </w:rPr>
      </w:pPr>
    </w:p>
    <w:p w14:paraId="5D202FE6" w14:textId="1D7D4F37" w:rsidR="002A38CA" w:rsidRPr="00CA3823" w:rsidRDefault="002A38CA" w:rsidP="002A38CA">
      <w:pPr>
        <w:pStyle w:val="-2"/>
      </w:pPr>
      <w:r w:rsidRPr="00CA3823">
        <w:t xml:space="preserve">НАСТОЯЩОТО ТЕХНИЧЕСКО ПРЕДЛОЖЕНИЕ ЗА ИЗПЪЛНЕНИЕ НА ПОРЪЧКАТА СЕ ПРЕДОСТАВЯ И НА ОПТИЧЕН НОСИТЕЛ CD ИЛИ DVD – 1 БР. В ЦИФРОВ ВИД В </w:t>
      </w:r>
      <w:proofErr w:type="spellStart"/>
      <w:r w:rsidRPr="00CA3823">
        <w:t>DOC</w:t>
      </w:r>
      <w:proofErr w:type="spellEnd"/>
      <w:r w:rsidRPr="00CA3823">
        <w:t xml:space="preserve"> ИЛИ </w:t>
      </w:r>
      <w:proofErr w:type="spellStart"/>
      <w:r w:rsidRPr="00CA3823">
        <w:t>DOCX</w:t>
      </w:r>
      <w:proofErr w:type="spellEnd"/>
      <w:r w:rsidRPr="00CA3823">
        <w:t xml:space="preserve"> ФОРМАТ, А ГРАФИЧНАТА МУ ЧАСТ (ГРАФИКА) В </w:t>
      </w:r>
      <w:proofErr w:type="spellStart"/>
      <w:r w:rsidRPr="00CA3823">
        <w:t>PDF</w:t>
      </w:r>
      <w:proofErr w:type="spellEnd"/>
      <w:r w:rsidRPr="00CA3823">
        <w:t xml:space="preserve">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BEAE" w14:textId="77777777" w:rsidR="00613F6B" w:rsidRDefault="00613F6B">
      <w:r>
        <w:separator/>
      </w:r>
    </w:p>
  </w:endnote>
  <w:endnote w:type="continuationSeparator" w:id="0">
    <w:p w14:paraId="5ABF4335" w14:textId="77777777" w:rsidR="00613F6B" w:rsidRDefault="00613F6B">
      <w:r>
        <w:continuationSeparator/>
      </w:r>
    </w:p>
  </w:endnote>
  <w:endnote w:type="continuationNotice" w:id="1">
    <w:p w14:paraId="78FB490B" w14:textId="77777777" w:rsidR="00613F6B" w:rsidRDefault="00613F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5AD6" w14:textId="77777777" w:rsidR="00613F6B" w:rsidRDefault="00613F6B">
      <w:r>
        <w:separator/>
      </w:r>
    </w:p>
  </w:footnote>
  <w:footnote w:type="continuationSeparator" w:id="0">
    <w:p w14:paraId="6A1385D2" w14:textId="77777777" w:rsidR="00613F6B" w:rsidRDefault="00613F6B">
      <w:r>
        <w:continuationSeparator/>
      </w:r>
    </w:p>
  </w:footnote>
  <w:footnote w:type="continuationNotice" w:id="1">
    <w:p w14:paraId="7C7CF36A" w14:textId="77777777" w:rsidR="00613F6B" w:rsidRDefault="00613F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5E069D9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28DF-EC52-4F2C-B886-B3404890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1614</Words>
  <Characters>9201</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10794</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30</cp:revision>
  <cp:lastPrinted>2016-10-26T10:54:00Z</cp:lastPrinted>
  <dcterms:created xsi:type="dcterms:W3CDTF">2016-10-28T07:38:00Z</dcterms:created>
  <dcterms:modified xsi:type="dcterms:W3CDTF">2016-12-15T14:28:00Z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